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108" w:type="dxa"/>
        <w:tblLayout w:type="fixed"/>
        <w:tblLook w:val="04A0"/>
      </w:tblPr>
      <w:tblGrid>
        <w:gridCol w:w="10193"/>
      </w:tblGrid>
      <w:tr w:rsidR="00E468A6" w:rsidRPr="001C2825" w:rsidTr="00E468A6">
        <w:trPr>
          <w:trHeight w:val="420"/>
        </w:trPr>
        <w:tc>
          <w:tcPr>
            <w:tcW w:w="10193"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t>Приложение № 1</w:t>
            </w:r>
          </w:p>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t>к решению Совета депутатов Выдропужского сельского поселения Спировского район</w:t>
            </w:r>
            <w:r w:rsidR="0086168B">
              <w:rPr>
                <w:rFonts w:eastAsia="Times New Roman" w:cs="Arial"/>
                <w:sz w:val="20"/>
                <w:szCs w:val="20"/>
                <w:lang w:eastAsia="ru-RU"/>
              </w:rPr>
              <w:t>а Тверской области от 03.04.2018 № 38</w:t>
            </w:r>
            <w:r w:rsidRPr="003046E6">
              <w:rPr>
                <w:rFonts w:eastAsia="Times New Roman" w:cs="Arial"/>
                <w:sz w:val="20"/>
                <w:szCs w:val="20"/>
                <w:lang w:eastAsia="ru-RU"/>
              </w:rPr>
              <w:t xml:space="preserve"> «Об утверждении отчета об исполнении бюджета муниципального образования Выдропужское сельское поселение Спировского ра</w:t>
            </w:r>
            <w:r w:rsidR="00FC3BFC">
              <w:rPr>
                <w:rFonts w:eastAsia="Times New Roman" w:cs="Arial"/>
                <w:sz w:val="20"/>
                <w:szCs w:val="20"/>
                <w:lang w:eastAsia="ru-RU"/>
              </w:rPr>
              <w:t>йона Тверской области за 20</w:t>
            </w:r>
            <w:r w:rsidR="00B840D0">
              <w:rPr>
                <w:rFonts w:eastAsia="Times New Roman" w:cs="Arial"/>
                <w:sz w:val="20"/>
                <w:szCs w:val="20"/>
                <w:lang w:eastAsia="ru-RU"/>
              </w:rPr>
              <w:t>1</w:t>
            </w:r>
            <w:r w:rsidR="00FC3BFC">
              <w:rPr>
                <w:rFonts w:eastAsia="Times New Roman" w:cs="Arial"/>
                <w:sz w:val="20"/>
                <w:szCs w:val="20"/>
                <w:lang w:eastAsia="ru-RU"/>
              </w:rPr>
              <w:t>8</w:t>
            </w:r>
            <w:r w:rsidRPr="003046E6">
              <w:rPr>
                <w:rFonts w:eastAsia="Times New Roman" w:cs="Arial"/>
                <w:sz w:val="20"/>
                <w:szCs w:val="20"/>
                <w:lang w:eastAsia="ru-RU"/>
              </w:rPr>
              <w:t xml:space="preserve"> год</w:t>
            </w:r>
          </w:p>
          <w:p w:rsidR="00E468A6" w:rsidRPr="003046E6" w:rsidRDefault="00E468A6" w:rsidP="00E468A6">
            <w:pPr>
              <w:spacing w:after="0" w:line="240" w:lineRule="auto"/>
              <w:jc w:val="center"/>
              <w:rPr>
                <w:rFonts w:eastAsia="Times New Roman" w:cs="Arial"/>
                <w:sz w:val="20"/>
                <w:szCs w:val="20"/>
                <w:lang w:eastAsia="ru-RU"/>
              </w:rPr>
            </w:pPr>
          </w:p>
          <w:p w:rsidR="00E468A6" w:rsidRDefault="00E468A6" w:rsidP="00E468A6">
            <w:pPr>
              <w:spacing w:after="0" w:line="240" w:lineRule="auto"/>
              <w:jc w:val="center"/>
              <w:rPr>
                <w:rFonts w:ascii="Arial CYR" w:eastAsia="Times New Roman" w:hAnsi="Arial CYR" w:cs="Arial CYR"/>
                <w:szCs w:val="24"/>
                <w:lang w:eastAsia="ru-RU"/>
              </w:rPr>
            </w:pPr>
          </w:p>
          <w:p w:rsidR="00E468A6" w:rsidRDefault="00E468A6" w:rsidP="00E468A6">
            <w:pPr>
              <w:spacing w:after="0" w:line="240" w:lineRule="auto"/>
              <w:jc w:val="center"/>
              <w:rPr>
                <w:rFonts w:ascii="Arial CYR" w:eastAsia="Times New Roman" w:hAnsi="Arial CYR" w:cs="Arial CYR"/>
                <w:b/>
                <w:szCs w:val="24"/>
                <w:lang w:eastAsia="ru-RU"/>
              </w:rPr>
            </w:pPr>
            <w:r w:rsidRPr="00D460E8">
              <w:rPr>
                <w:rFonts w:ascii="Arial CYR" w:eastAsia="Times New Roman" w:hAnsi="Arial CYR" w:cs="Arial CYR"/>
                <w:b/>
                <w:szCs w:val="24"/>
                <w:lang w:eastAsia="ru-RU"/>
              </w:rPr>
              <w:t>Источники финансирования дефицита бюджета Выдропужс</w:t>
            </w:r>
            <w:r>
              <w:rPr>
                <w:rFonts w:ascii="Arial CYR" w:eastAsia="Times New Roman" w:hAnsi="Arial CYR" w:cs="Arial CYR"/>
                <w:b/>
                <w:szCs w:val="24"/>
                <w:lang w:eastAsia="ru-RU"/>
              </w:rPr>
              <w:t>кого сельского поселения на 2018</w:t>
            </w:r>
            <w:r w:rsidRPr="00D460E8">
              <w:rPr>
                <w:rFonts w:ascii="Arial CYR" w:eastAsia="Times New Roman" w:hAnsi="Arial CYR" w:cs="Arial CYR"/>
                <w:b/>
                <w:szCs w:val="24"/>
                <w:lang w:eastAsia="ru-RU"/>
              </w:rPr>
              <w:t xml:space="preserve"> год</w:t>
            </w:r>
          </w:p>
          <w:p w:rsidR="00E468A6" w:rsidRDefault="00E468A6" w:rsidP="00E468A6">
            <w:pPr>
              <w:spacing w:after="0" w:line="240" w:lineRule="auto"/>
              <w:jc w:val="center"/>
              <w:rPr>
                <w:rFonts w:ascii="Arial CYR" w:eastAsia="Times New Roman" w:hAnsi="Arial CYR" w:cs="Arial CYR"/>
                <w:b/>
                <w:szCs w:val="24"/>
                <w:lang w:eastAsia="ru-RU"/>
              </w:rPr>
            </w:pPr>
          </w:p>
          <w:p w:rsidR="00E468A6" w:rsidRPr="00FC3BFC" w:rsidRDefault="00FC3BFC" w:rsidP="00FC3BFC">
            <w:pPr>
              <w:spacing w:after="0" w:line="240" w:lineRule="auto"/>
              <w:jc w:val="right"/>
              <w:rPr>
                <w:rFonts w:ascii="Arial CYR" w:eastAsia="Times New Roman" w:hAnsi="Arial CYR" w:cs="Arial CYR"/>
                <w:szCs w:val="24"/>
                <w:lang w:eastAsia="ru-RU"/>
              </w:rPr>
            </w:pPr>
            <w:r w:rsidRPr="00FC3BFC">
              <w:rPr>
                <w:rFonts w:ascii="Arial CYR" w:eastAsia="Times New Roman" w:hAnsi="Arial CYR" w:cs="Arial CYR"/>
                <w:szCs w:val="24"/>
                <w:lang w:eastAsia="ru-RU"/>
              </w:rPr>
              <w:t xml:space="preserve"> руб.</w:t>
            </w:r>
          </w:p>
          <w:tbl>
            <w:tblPr>
              <w:tblW w:w="9952" w:type="dxa"/>
              <w:tblLayout w:type="fixed"/>
              <w:tblLook w:val="04A0"/>
            </w:tblPr>
            <w:tblGrid>
              <w:gridCol w:w="2581"/>
              <w:gridCol w:w="992"/>
              <w:gridCol w:w="3118"/>
              <w:gridCol w:w="1701"/>
              <w:gridCol w:w="1560"/>
            </w:tblGrid>
            <w:tr w:rsidR="00E468A6" w:rsidRPr="00385D48" w:rsidTr="00385D48">
              <w:trPr>
                <w:trHeight w:val="1994"/>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Код строки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 xml:space="preserve">Код источника финансирования по </w:t>
                  </w:r>
                  <w:proofErr w:type="spellStart"/>
                  <w:r w:rsidRPr="00385D48">
                    <w:rPr>
                      <w:rFonts w:eastAsia="Times New Roman" w:cs="Arial"/>
                      <w:b/>
                      <w:bCs/>
                      <w:sz w:val="22"/>
                      <w:lang w:eastAsia="ru-RU"/>
                    </w:rPr>
                    <w:t>КИВФ,КИВнФ</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Утверждено бюджеты городских и сельских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Исполнено бюджеты городских и сельских поселений</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Источники финансирования дефицита бюджетов - всего</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500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000 90 00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w:t>
                  </w:r>
                  <w:r w:rsidR="00FC3BFC" w:rsidRPr="00385D48">
                    <w:rPr>
                      <w:rFonts w:eastAsia="Times New Roman" w:cs="Arial"/>
                      <w:sz w:val="22"/>
                      <w:lang w:eastAsia="ru-RU"/>
                    </w:rPr>
                    <w:t xml:space="preserve">01 05 00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w:t>
                  </w:r>
                  <w:r w:rsidR="00E468A6" w:rsidRPr="00385D48">
                    <w:rPr>
                      <w:rFonts w:eastAsia="Times New Roman" w:cs="Arial"/>
                      <w:sz w:val="22"/>
                      <w:lang w:eastAsia="ru-RU"/>
                    </w:rPr>
                    <w:t>433497,00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w:t>
                  </w:r>
                  <w:r w:rsidR="00FC3BFC" w:rsidRPr="00385D48">
                    <w:rPr>
                      <w:rFonts w:eastAsia="Times New Roman" w:cs="Arial"/>
                      <w:sz w:val="22"/>
                      <w:lang w:eastAsia="ru-RU"/>
                    </w:rPr>
                    <w:t xml:space="preserve">05 02 00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-34334</w:t>
                  </w:r>
                  <w:r w:rsidR="00E468A6" w:rsidRPr="00385D48">
                    <w:rPr>
                      <w:rFonts w:eastAsia="Times New Roman" w:cs="Arial"/>
                      <w:sz w:val="22"/>
                      <w:lang w:eastAsia="ru-RU"/>
                    </w:rPr>
                    <w:t>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000 01 05 02 01 00</w:t>
                  </w:r>
                  <w:r w:rsidR="00E468A6" w:rsidRPr="00385D48">
                    <w:rPr>
                      <w:rFonts w:eastAsia="Times New Roman" w:cs="Arial"/>
                      <w:sz w:val="22"/>
                      <w:lang w:eastAsia="ru-RU"/>
                    </w:rPr>
                    <w:t xml:space="preserve"> 0000 510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-3433</w:t>
                  </w:r>
                  <w:r w:rsidR="00E468A6" w:rsidRPr="00385D48">
                    <w:rPr>
                      <w:rFonts w:eastAsia="Times New Roman" w:cs="Arial"/>
                      <w:sz w:val="22"/>
                      <w:lang w:eastAsia="ru-RU"/>
                    </w:rPr>
                    <w:t>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000 01 05  0 01 10 0000 5</w:t>
                  </w:r>
                  <w:r w:rsidR="00E468A6" w:rsidRPr="00385D48">
                    <w:rPr>
                      <w:rFonts w:eastAsia="Times New Roman" w:cs="Arial"/>
                      <w:sz w:val="22"/>
                      <w:lang w:eastAsia="ru-RU"/>
                    </w:rPr>
                    <w:t>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r w:rsidR="00E468A6" w:rsidRPr="00385D48">
                    <w:rPr>
                      <w:rFonts w:eastAsia="Times New Roman" w:cs="Arial"/>
                      <w:sz w:val="22"/>
                      <w:lang w:eastAsia="ru-RU"/>
                    </w:rPr>
                    <w:t xml:space="preserve">0000 </w:t>
                  </w:r>
                  <w:r w:rsidRPr="00385D48">
                    <w:rPr>
                      <w:rFonts w:eastAsia="Times New Roman" w:cs="Arial"/>
                      <w:sz w:val="22"/>
                      <w:lang w:eastAsia="ru-RU"/>
                    </w:rPr>
                    <w:t>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000 01 05 02 01 00 </w:t>
                  </w:r>
                  <w:r w:rsidR="00E468A6" w:rsidRPr="00385D48">
                    <w:rPr>
                      <w:rFonts w:eastAsia="Times New Roman" w:cs="Arial"/>
                      <w:sz w:val="22"/>
                      <w:lang w:eastAsia="ru-RU"/>
                    </w:rPr>
                    <w:t>0000 610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 xml:space="preserve">000 01 05 02 01 10 0000 </w:t>
                  </w:r>
                  <w:r w:rsidR="00E468A6" w:rsidRPr="00385D48">
                    <w:rPr>
                      <w:rFonts w:eastAsia="Times New Roman" w:cs="Arial"/>
                      <w:sz w:val="22"/>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bl>
          <w:p w:rsidR="00E468A6" w:rsidRPr="00385D48" w:rsidRDefault="00E468A6" w:rsidP="00E468A6">
            <w:pPr>
              <w:spacing w:after="0" w:line="240" w:lineRule="auto"/>
              <w:jc w:val="center"/>
              <w:rPr>
                <w:rFonts w:ascii="Arial CYR" w:eastAsia="Times New Roman" w:hAnsi="Arial CYR" w:cs="Arial CYR"/>
                <w:b/>
                <w:sz w:val="22"/>
                <w:lang w:eastAsia="ru-RU"/>
              </w:rPr>
            </w:pPr>
          </w:p>
          <w:p w:rsidR="00E468A6" w:rsidRPr="00D460E8" w:rsidRDefault="00E468A6" w:rsidP="00775B84">
            <w:pPr>
              <w:spacing w:after="0" w:line="240" w:lineRule="auto"/>
              <w:jc w:val="center"/>
              <w:rPr>
                <w:rFonts w:ascii="Arial CYR" w:eastAsia="Times New Roman" w:hAnsi="Arial CYR" w:cs="Arial CYR"/>
                <w:b/>
                <w:szCs w:val="24"/>
                <w:lang w:eastAsia="ru-RU"/>
              </w:rPr>
            </w:pPr>
          </w:p>
        </w:tc>
      </w:tr>
    </w:tbl>
    <w:p w:rsidR="00E468A6" w:rsidRDefault="00E468A6" w:rsidP="00E468A6"/>
    <w:p w:rsidR="00775B84" w:rsidRDefault="00775B84" w:rsidP="00143C34">
      <w:pPr>
        <w:pStyle w:val="a4"/>
        <w:jc w:val="right"/>
        <w:rPr>
          <w:rFonts w:ascii="Arial" w:hAnsi="Arial" w:cs="Arial"/>
          <w:sz w:val="20"/>
          <w:szCs w:val="20"/>
        </w:rPr>
      </w:pPr>
    </w:p>
    <w:p w:rsidR="00775B84" w:rsidRDefault="00775B84" w:rsidP="00143C34">
      <w:pPr>
        <w:pStyle w:val="a4"/>
        <w:jc w:val="right"/>
        <w:rPr>
          <w:rFonts w:ascii="Arial" w:hAnsi="Arial" w:cs="Arial"/>
          <w:sz w:val="20"/>
          <w:szCs w:val="20"/>
        </w:rPr>
      </w:pPr>
    </w:p>
    <w:p w:rsidR="00385D48" w:rsidRDefault="00385D48" w:rsidP="00143C34">
      <w:pPr>
        <w:pStyle w:val="a4"/>
        <w:jc w:val="right"/>
        <w:rPr>
          <w:rFonts w:ascii="Arial" w:hAnsi="Arial" w:cs="Arial"/>
          <w:sz w:val="20"/>
          <w:szCs w:val="20"/>
        </w:rPr>
      </w:pPr>
    </w:p>
    <w:p w:rsidR="00143C34" w:rsidRPr="003046E6" w:rsidRDefault="00143C34" w:rsidP="00143C34">
      <w:pPr>
        <w:pStyle w:val="a4"/>
        <w:jc w:val="right"/>
        <w:rPr>
          <w:rFonts w:ascii="Arial" w:hAnsi="Arial" w:cs="Arial"/>
          <w:sz w:val="20"/>
          <w:szCs w:val="20"/>
        </w:rPr>
      </w:pPr>
      <w:r>
        <w:rPr>
          <w:rFonts w:ascii="Arial" w:hAnsi="Arial" w:cs="Arial"/>
          <w:sz w:val="20"/>
          <w:szCs w:val="20"/>
        </w:rPr>
        <w:lastRenderedPageBreak/>
        <w:t>Приложение №2</w:t>
      </w:r>
    </w:p>
    <w:p w:rsidR="00143C34" w:rsidRPr="003046E6" w:rsidRDefault="00143C34" w:rsidP="00143C34">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143C34" w:rsidRPr="003046E6" w:rsidRDefault="00143C34" w:rsidP="00143C34">
      <w:pPr>
        <w:pStyle w:val="a4"/>
        <w:rPr>
          <w:rFonts w:ascii="Arial" w:hAnsi="Arial" w:cs="Arial"/>
          <w:sz w:val="20"/>
          <w:szCs w:val="20"/>
        </w:rPr>
      </w:pPr>
    </w:p>
    <w:p w:rsidR="00E468A6" w:rsidRDefault="00E468A6" w:rsidP="00E468A6">
      <w:pPr>
        <w:spacing w:after="0" w:line="240" w:lineRule="auto"/>
        <w:rPr>
          <w:rFonts w:ascii="Arial CYR" w:eastAsia="Times New Roman" w:hAnsi="Arial CYR" w:cs="Arial CYR"/>
          <w:b/>
          <w:bCs/>
          <w:color w:val="000000"/>
          <w:sz w:val="28"/>
          <w:szCs w:val="28"/>
          <w:lang w:eastAsia="ru-RU"/>
        </w:rPr>
      </w:pPr>
    </w:p>
    <w:p w:rsidR="00E468A6" w:rsidRPr="004A5148" w:rsidRDefault="00E468A6" w:rsidP="00E468A6">
      <w:pPr>
        <w:spacing w:after="0" w:line="240" w:lineRule="auto"/>
        <w:jc w:val="center"/>
        <w:rPr>
          <w:rFonts w:ascii="Arial CYR" w:eastAsia="Times New Roman" w:hAnsi="Arial CYR" w:cs="Arial CYR"/>
          <w:b/>
          <w:bCs/>
          <w:color w:val="000000"/>
          <w:sz w:val="28"/>
          <w:szCs w:val="28"/>
          <w:lang w:eastAsia="ru-RU"/>
        </w:rPr>
      </w:pPr>
      <w:r w:rsidRPr="004A5148">
        <w:rPr>
          <w:rFonts w:ascii="Arial CYR" w:eastAsia="Times New Roman" w:hAnsi="Arial CYR" w:cs="Arial CYR"/>
          <w:b/>
          <w:bCs/>
          <w:color w:val="000000"/>
          <w:sz w:val="28"/>
          <w:szCs w:val="28"/>
          <w:lang w:eastAsia="ru-RU"/>
        </w:rPr>
        <w:t>Поступление доходов в бюджет Выдропужс</w:t>
      </w:r>
      <w:r>
        <w:rPr>
          <w:rFonts w:ascii="Arial CYR" w:eastAsia="Times New Roman" w:hAnsi="Arial CYR" w:cs="Arial CYR"/>
          <w:b/>
          <w:bCs/>
          <w:color w:val="000000"/>
          <w:sz w:val="28"/>
          <w:szCs w:val="28"/>
          <w:lang w:eastAsia="ru-RU"/>
        </w:rPr>
        <w:t>кого сельского поселения за 2018</w:t>
      </w:r>
      <w:r w:rsidRPr="004A5148">
        <w:rPr>
          <w:rFonts w:ascii="Arial CYR" w:eastAsia="Times New Roman" w:hAnsi="Arial CYR" w:cs="Arial CYR"/>
          <w:b/>
          <w:bCs/>
          <w:color w:val="000000"/>
          <w:sz w:val="28"/>
          <w:szCs w:val="28"/>
          <w:lang w:eastAsia="ru-RU"/>
        </w:rPr>
        <w:t xml:space="preserve"> год</w:t>
      </w:r>
    </w:p>
    <w:p w:rsidR="00E468A6" w:rsidRDefault="00E468A6" w:rsidP="00E468A6">
      <w:pPr>
        <w:jc w:val="center"/>
      </w:pPr>
    </w:p>
    <w:tbl>
      <w:tblPr>
        <w:tblW w:w="9938" w:type="dxa"/>
        <w:tblInd w:w="93" w:type="dxa"/>
        <w:tblLook w:val="04A0"/>
      </w:tblPr>
      <w:tblGrid>
        <w:gridCol w:w="4654"/>
        <w:gridCol w:w="2441"/>
        <w:gridCol w:w="1425"/>
        <w:gridCol w:w="1418"/>
      </w:tblGrid>
      <w:tr w:rsidR="00E468A6" w:rsidRPr="004A5148" w:rsidTr="00E468A6">
        <w:trPr>
          <w:trHeight w:val="600"/>
        </w:trPr>
        <w:tc>
          <w:tcPr>
            <w:tcW w:w="465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Наименование показателя</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Код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Утверждено решением о бюджете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Кассовое исполнение</w:t>
            </w:r>
          </w:p>
        </w:tc>
      </w:tr>
      <w:tr w:rsidR="00E468A6" w:rsidRPr="004A5148" w:rsidTr="00E468A6">
        <w:trPr>
          <w:trHeight w:val="300"/>
        </w:trPr>
        <w:tc>
          <w:tcPr>
            <w:tcW w:w="4654" w:type="dxa"/>
            <w:vMerge/>
            <w:tcBorders>
              <w:top w:val="single" w:sz="4" w:space="0" w:color="000000"/>
              <w:left w:val="single" w:sz="4" w:space="0" w:color="auto"/>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НАЛОГОВЫЕ И НЕНАЛОГОВЫЕ ДОХОДЫ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1767,711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1479,301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НАЛОГ НА ДОХОДЫ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23,320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36,721</w:t>
            </w:r>
          </w:p>
        </w:tc>
      </w:tr>
      <w:tr w:rsidR="00E468A6" w:rsidRPr="004A5148" w:rsidTr="00E468A6">
        <w:trPr>
          <w:trHeight w:val="156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18210102010011000110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22,880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36,11</w:t>
            </w:r>
            <w:r w:rsidR="006A2717">
              <w:rPr>
                <w:rFonts w:ascii="Arial CYR" w:eastAsia="Times New Roman" w:hAnsi="Arial CYR" w:cs="Arial CYR"/>
                <w:bCs/>
                <w:color w:val="000000"/>
                <w:sz w:val="20"/>
                <w:szCs w:val="20"/>
                <w:lang w:eastAsia="ru-RU"/>
              </w:rPr>
              <w:t>9</w:t>
            </w:r>
          </w:p>
        </w:tc>
      </w:tr>
      <w:tr w:rsidR="00E468A6" w:rsidRPr="004A5148" w:rsidTr="00E468A6">
        <w:trPr>
          <w:trHeight w:val="229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3"/>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0,360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0,0</w:t>
            </w:r>
            <w:r>
              <w:rPr>
                <w:rFonts w:ascii="Arial CYR" w:eastAsia="Times New Roman" w:hAnsi="Arial CYR" w:cs="Arial CYR"/>
                <w:bCs/>
                <w:color w:val="000000"/>
                <w:sz w:val="20"/>
                <w:szCs w:val="20"/>
                <w:lang w:eastAsia="ru-RU"/>
              </w:rPr>
              <w:t>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полученных физическими лицами в соответствии со статьей 228 НК РФ</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18210102030011000110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0,080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602</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ТОВАРЫ (РАБОТЫ, УСЛУГИ), РЕАЛИЗУЕМЫЕ НА ТЕРРИТОРИИ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547,191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591,221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10010302230010000110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204,110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263,428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моторные масла для дизельных и (или) карбюраторных (</w:t>
            </w:r>
            <w:proofErr w:type="spellStart"/>
            <w:r>
              <w:rPr>
                <w:rFonts w:ascii="Arial CYR" w:eastAsia="Times New Roman" w:hAnsi="Arial CYR" w:cs="Arial CYR"/>
                <w:color w:val="000000"/>
                <w:sz w:val="20"/>
                <w:szCs w:val="20"/>
                <w:lang w:eastAsia="ru-RU"/>
              </w:rPr>
              <w:t>инжекторных</w:t>
            </w:r>
            <w:proofErr w:type="spellEnd"/>
            <w:r>
              <w:rPr>
                <w:rFonts w:ascii="Arial CYR" w:eastAsia="Times New Roman" w:hAnsi="Arial CYR" w:cs="Arial CYR"/>
                <w:color w:val="000000"/>
                <w:sz w:val="20"/>
                <w:szCs w:val="20"/>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10010302240010000110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w:t>
            </w:r>
            <w:r>
              <w:rPr>
                <w:rFonts w:ascii="Arial CYR" w:eastAsia="Times New Roman" w:hAnsi="Arial CYR" w:cs="Arial CYR"/>
                <w:bCs/>
                <w:color w:val="000000"/>
                <w:sz w:val="20"/>
                <w:szCs w:val="20"/>
                <w:lang w:eastAsia="ru-RU"/>
              </w:rPr>
              <w:t>566</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2,</w:t>
            </w:r>
            <w:r>
              <w:rPr>
                <w:rFonts w:ascii="Arial CYR" w:eastAsia="Times New Roman" w:hAnsi="Arial CYR" w:cs="Arial CYR"/>
                <w:bCs/>
                <w:color w:val="000000"/>
                <w:sz w:val="20"/>
                <w:szCs w:val="20"/>
                <w:lang w:eastAsia="ru-RU"/>
              </w:rPr>
              <w:t>537</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10010302250010000110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37</w:t>
            </w:r>
            <w:r>
              <w:rPr>
                <w:rFonts w:ascii="Arial CYR" w:eastAsia="Times New Roman" w:hAnsi="Arial CYR" w:cs="Arial CYR"/>
                <w:bCs/>
                <w:color w:val="000000"/>
                <w:sz w:val="20"/>
                <w:szCs w:val="20"/>
                <w:lang w:eastAsia="ru-RU"/>
              </w:rPr>
              <w:t>3,079</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84,279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Доходы от уплаты акцизов на автомобильный </w:t>
            </w:r>
            <w:r>
              <w:rPr>
                <w:rFonts w:ascii="Arial CYR" w:eastAsia="Times New Roman" w:hAnsi="Arial CYR" w:cs="Arial CYR"/>
                <w:color w:val="000000"/>
                <w:sz w:val="20"/>
                <w:szCs w:val="20"/>
                <w:lang w:eastAsia="ru-RU"/>
              </w:rPr>
              <w:lastRenderedPageBreak/>
              <w:t>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lastRenderedPageBreak/>
              <w:t>10010302260010000110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1,564</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w:t>
            </w:r>
            <w:r>
              <w:rPr>
                <w:rFonts w:ascii="Arial CYR" w:eastAsia="Times New Roman" w:hAnsi="Arial CYR" w:cs="Arial CYR"/>
                <w:bCs/>
                <w:color w:val="000000"/>
                <w:sz w:val="20"/>
                <w:szCs w:val="20"/>
                <w:lang w:eastAsia="ru-RU"/>
              </w:rPr>
              <w:t>59,023</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lastRenderedPageBreak/>
              <w:t>НАЛОГИ НА СОВОКУПНЫЙ ДОХОД</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Единый сельскохозяйственный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ИМУЩЕСТВО</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1105,000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770,400</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имущество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182,000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120,218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Земельный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00010606000000000000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923,000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646,902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18210606033101000110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449,000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230,996</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18210606043101000110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474,000</w:t>
            </w:r>
          </w:p>
          <w:p w:rsidR="00E468A6" w:rsidRPr="00270661" w:rsidRDefault="00E468A6" w:rsidP="00E468A6">
            <w:pPr>
              <w:spacing w:after="0" w:line="240" w:lineRule="auto"/>
              <w:jc w:val="center"/>
              <w:outlineLvl w:val="3"/>
              <w:rPr>
                <w:rFonts w:ascii="Arial CYR" w:eastAsia="Times New Roman" w:hAnsi="Arial CYR" w:cs="Arial CYR"/>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415,906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ГОСУДАРСТВЕННАЯ ПОШЛИНА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00010800000000000000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3,200</w:t>
            </w:r>
          </w:p>
        </w:tc>
      </w:tr>
      <w:tr w:rsidR="00E468A6" w:rsidRPr="004A5148" w:rsidTr="00E468A6">
        <w:trPr>
          <w:trHeight w:val="129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00310804020011000110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3,200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70,704</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00311105075100000120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70,704</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ОКАЗАНИЯ ПЛАТНЫХ УСЛУГ И КОМПЕНСАЦИИ ЗАТРАТ ГОСУДАРСТВА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6,219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доходы от оказания платных услуг (работ) получателями средств бюджетов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00311301995100000130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6,219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1665,786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1674,771</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 ОТ ДРУГИХ БЮДЖЕТОВ БЮДЖЕТНОЙ СИСТЕМЫ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582,712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Дотации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r>
      <w:tr w:rsidR="00E468A6" w:rsidRPr="004A5148" w:rsidTr="00E468A6">
        <w:trPr>
          <w:trHeight w:val="68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Дотации бюджетам поселений на выравнивание бюджетной обеспеченности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89220201001100000151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Субвенции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Субвенции бюджетам на осуществление первичного воинского учета на территориях, где отсу</w:t>
            </w:r>
            <w:r>
              <w:rPr>
                <w:rFonts w:ascii="Arial CYR" w:eastAsia="Times New Roman" w:hAnsi="Arial CYR" w:cs="Arial CYR"/>
                <w:color w:val="000000"/>
                <w:sz w:val="20"/>
                <w:szCs w:val="20"/>
                <w:lang w:eastAsia="ru-RU"/>
              </w:rPr>
              <w:t>т</w:t>
            </w:r>
            <w:r w:rsidRPr="004A5148">
              <w:rPr>
                <w:rFonts w:ascii="Arial CYR" w:eastAsia="Times New Roman" w:hAnsi="Arial CYR" w:cs="Arial CYR"/>
                <w:color w:val="000000"/>
                <w:sz w:val="20"/>
                <w:szCs w:val="20"/>
                <w:lang w:eastAsia="ru-RU"/>
              </w:rPr>
              <w:t>ствуют военные комиссариаты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00320203015101020151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r>
      <w:tr w:rsidR="00E468A6" w:rsidRPr="004A5148" w:rsidTr="00E468A6">
        <w:trPr>
          <w:trHeight w:val="273"/>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субвенции</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00020239999000000000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r>
      <w:tr w:rsidR="00E468A6" w:rsidRPr="004A5148" w:rsidTr="00E468A6">
        <w:trPr>
          <w:trHeight w:val="11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lastRenderedPageBreak/>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на осуществление государственных полномочий Тверской области по созданию административных комиссий и определению перечня должностных лиц</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00320203999102114151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r>
      <w:tr w:rsidR="00E468A6" w:rsidRPr="004A5148" w:rsidTr="00E468A6">
        <w:trPr>
          <w:trHeight w:val="23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муниципальным образованиям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00320203999102192151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r>
      <w:tr w:rsidR="00E468A6" w:rsidRPr="004A5148" w:rsidTr="00E468A6">
        <w:trPr>
          <w:trHeight w:val="439"/>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трансферты</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0020249999000000000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493,436</w:t>
            </w:r>
          </w:p>
        </w:tc>
        <w:tc>
          <w:tcPr>
            <w:tcW w:w="1418"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490,362</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BF4170" w:rsidRDefault="00E468A6" w:rsidP="00E468A6">
            <w:pPr>
              <w:tabs>
                <w:tab w:val="left" w:pos="747"/>
              </w:tabs>
              <w:spacing w:after="0" w:line="240" w:lineRule="auto"/>
              <w:jc w:val="center"/>
              <w:outlineLvl w:val="1"/>
              <w:rPr>
                <w:rFonts w:ascii="Arial CYR" w:eastAsia="Times New Roman" w:hAnsi="Arial CYR" w:cs="Arial CYR"/>
                <w:bCs/>
                <w:color w:val="000000"/>
                <w:sz w:val="20"/>
                <w:szCs w:val="20"/>
                <w:lang w:eastAsia="ru-RU"/>
              </w:rPr>
            </w:pPr>
            <w:r w:rsidRPr="00BF4170">
              <w:rPr>
                <w:rFonts w:ascii="Arial CYR" w:eastAsia="Times New Roman" w:hAnsi="Arial CYR" w:cs="Arial CYR"/>
                <w:bCs/>
                <w:color w:val="000000"/>
                <w:sz w:val="20"/>
                <w:szCs w:val="20"/>
                <w:lang w:eastAsia="ru-RU"/>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00320249999102164151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межбюджетные  трансферты, предоставляемые местным бюджетам поселений на финансовое оздоровление</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00320204999105000151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6F5FE1"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Прочие межбюджетные </w:t>
            </w:r>
            <w:r w:rsidR="00E468A6" w:rsidRPr="004A5148">
              <w:rPr>
                <w:rFonts w:ascii="Arial CYR" w:eastAsia="Times New Roman" w:hAnsi="Arial CYR" w:cs="Arial CYR"/>
                <w:color w:val="000000"/>
                <w:sz w:val="20"/>
                <w:szCs w:val="20"/>
                <w:lang w:eastAsia="ru-RU"/>
              </w:rPr>
              <w:t>трансферты</w:t>
            </w:r>
            <w:r>
              <w:rPr>
                <w:rFonts w:ascii="Arial CYR" w:eastAsia="Times New Roman" w:hAnsi="Arial CYR" w:cs="Arial CYR"/>
                <w:color w:val="000000"/>
                <w:sz w:val="20"/>
                <w:szCs w:val="20"/>
                <w:lang w:eastAsia="ru-RU"/>
              </w:rPr>
              <w:t xml:space="preserve"> на повышение оплаты труда работникам органов местного самоуправления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00320249999105100151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30,739</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27,665</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ПРОЧИЕ 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00020700000000000000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92,059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безвозмездные  поступления в бюджеты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00320705030102140180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92,059</w:t>
            </w:r>
          </w:p>
        </w:tc>
      </w:tr>
      <w:tr w:rsidR="00E468A6" w:rsidRPr="004A5148" w:rsidTr="00E468A6">
        <w:trPr>
          <w:trHeight w:val="255"/>
        </w:trPr>
        <w:tc>
          <w:tcPr>
            <w:tcW w:w="7095" w:type="dxa"/>
            <w:gridSpan w:val="2"/>
            <w:tcBorders>
              <w:top w:val="single" w:sz="4" w:space="0" w:color="000000"/>
              <w:left w:val="single" w:sz="4" w:space="0" w:color="auto"/>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ИТОГО ДОХОДОВ</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3433,497</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3154,072</w:t>
            </w:r>
          </w:p>
        </w:tc>
      </w:tr>
    </w:tbl>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FC3BFC" w:rsidRDefault="00FC3BFC"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Pr>
          <w:rFonts w:ascii="Arial" w:hAnsi="Arial" w:cs="Arial"/>
          <w:sz w:val="20"/>
          <w:szCs w:val="20"/>
        </w:rPr>
        <w:lastRenderedPageBreak/>
        <w:t>П</w:t>
      </w:r>
      <w:r w:rsidRPr="003046E6">
        <w:rPr>
          <w:rFonts w:ascii="Arial" w:hAnsi="Arial" w:cs="Arial"/>
          <w:sz w:val="20"/>
          <w:szCs w:val="20"/>
        </w:rPr>
        <w:t>риложение №3</w:t>
      </w: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E468A6" w:rsidRPr="003046E6" w:rsidRDefault="00E468A6" w:rsidP="00E468A6">
      <w:pPr>
        <w:pStyle w:val="a4"/>
        <w:rPr>
          <w:rFonts w:ascii="Arial" w:hAnsi="Arial" w:cs="Arial"/>
          <w:sz w:val="20"/>
          <w:szCs w:val="20"/>
        </w:rPr>
      </w:pPr>
    </w:p>
    <w:p w:rsidR="00E468A6" w:rsidRDefault="00E468A6" w:rsidP="00E468A6">
      <w:pPr>
        <w:pStyle w:val="a4"/>
        <w:jc w:val="center"/>
        <w:rPr>
          <w:rFonts w:ascii="Arial" w:hAnsi="Arial" w:cs="Arial"/>
          <w:b/>
          <w:sz w:val="24"/>
          <w:szCs w:val="24"/>
        </w:rPr>
      </w:pPr>
    </w:p>
    <w:p w:rsidR="00E468A6" w:rsidRPr="00B63FD2" w:rsidRDefault="00E468A6" w:rsidP="00E468A6">
      <w:pPr>
        <w:pStyle w:val="a4"/>
        <w:jc w:val="center"/>
        <w:rPr>
          <w:rFonts w:ascii="Arial" w:hAnsi="Arial" w:cs="Arial"/>
          <w:b/>
          <w:sz w:val="24"/>
          <w:szCs w:val="24"/>
        </w:rPr>
      </w:pPr>
      <w:r w:rsidRPr="00B63FD2">
        <w:rPr>
          <w:rFonts w:ascii="Arial" w:hAnsi="Arial" w:cs="Arial"/>
          <w:b/>
          <w:sz w:val="24"/>
          <w:szCs w:val="24"/>
        </w:rPr>
        <w:t>Распределение расходов бюджета Выдропужс</w:t>
      </w:r>
      <w:r w:rsidR="00181B8E">
        <w:rPr>
          <w:rFonts w:ascii="Arial" w:hAnsi="Arial" w:cs="Arial"/>
          <w:b/>
          <w:sz w:val="24"/>
          <w:szCs w:val="24"/>
        </w:rPr>
        <w:t>кого сельского поселения за 2018</w:t>
      </w:r>
      <w:r w:rsidRPr="00B63FD2">
        <w:rPr>
          <w:rFonts w:ascii="Arial" w:hAnsi="Arial" w:cs="Arial"/>
          <w:b/>
          <w:sz w:val="24"/>
          <w:szCs w:val="24"/>
        </w:rPr>
        <w:t xml:space="preserve">  год по разделам и подразделам</w:t>
      </w:r>
    </w:p>
    <w:p w:rsidR="00E468A6" w:rsidRPr="00181B8E" w:rsidRDefault="00181B8E" w:rsidP="00E468A6">
      <w:pPr>
        <w:jc w:val="right"/>
      </w:pPr>
      <w:r w:rsidRPr="00181B8E">
        <w:t>т</w:t>
      </w:r>
      <w:r w:rsidR="00E468A6" w:rsidRPr="00181B8E">
        <w:t>ыс. руб.</w:t>
      </w:r>
    </w:p>
    <w:tbl>
      <w:tblPr>
        <w:tblW w:w="10075" w:type="dxa"/>
        <w:tblInd w:w="98" w:type="dxa"/>
        <w:tblLayout w:type="fixed"/>
        <w:tblLook w:val="04A0"/>
      </w:tblPr>
      <w:tblGrid>
        <w:gridCol w:w="627"/>
        <w:gridCol w:w="1002"/>
        <w:gridCol w:w="649"/>
        <w:gridCol w:w="4678"/>
        <w:gridCol w:w="1721"/>
        <w:gridCol w:w="1398"/>
      </w:tblGrid>
      <w:tr w:rsidR="00E468A6" w:rsidRPr="00D3106C" w:rsidTr="00181B8E">
        <w:trPr>
          <w:trHeight w:val="499"/>
        </w:trPr>
        <w:tc>
          <w:tcPr>
            <w:tcW w:w="6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П/П</w:t>
            </w:r>
          </w:p>
        </w:tc>
        <w:tc>
          <w:tcPr>
            <w:tcW w:w="100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 xml:space="preserve">Р П </w:t>
            </w:r>
          </w:p>
        </w:tc>
        <w:tc>
          <w:tcPr>
            <w:tcW w:w="64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П</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Наименование</w:t>
            </w:r>
          </w:p>
        </w:tc>
        <w:tc>
          <w:tcPr>
            <w:tcW w:w="17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Бюджетная роспись расходов с начала года с изменениями</w:t>
            </w:r>
          </w:p>
        </w:tc>
        <w:tc>
          <w:tcPr>
            <w:tcW w:w="139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Кассовое исполнение</w:t>
            </w: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253"/>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531D6" w:rsidRPr="00D3106C" w:rsidTr="00181B8E">
        <w:trPr>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649" w:type="dxa"/>
            <w:tcBorders>
              <w:top w:val="single" w:sz="4" w:space="0" w:color="auto"/>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3 433,497</w:t>
            </w:r>
          </w:p>
        </w:tc>
        <w:tc>
          <w:tcPr>
            <w:tcW w:w="139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3 319,783</w:t>
            </w:r>
          </w:p>
        </w:tc>
      </w:tr>
      <w:tr w:rsidR="00E531D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2 014,736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1 935,655</w:t>
            </w:r>
          </w:p>
        </w:tc>
      </w:tr>
      <w:tr w:rsidR="00E531D6" w:rsidRPr="00D3106C" w:rsidTr="00181B8E">
        <w:trPr>
          <w:trHeight w:val="765"/>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высшего должностного лица субъекта Российской Федерации и муниципального образования</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r>
      <w:tr w:rsidR="00E531D6" w:rsidRPr="00D3106C" w:rsidTr="00181B8E">
        <w:trPr>
          <w:trHeight w:val="102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1 255,484</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1 197,295</w:t>
            </w:r>
          </w:p>
        </w:tc>
      </w:tr>
      <w:tr w:rsidR="00E531D6" w:rsidRPr="00D3106C" w:rsidTr="00181B8E">
        <w:trPr>
          <w:trHeight w:val="399"/>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07</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Обеспечение проведения выборов и референдумов</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r>
      <w:tr w:rsidR="00E531D6" w:rsidRPr="00D3106C" w:rsidTr="00181B8E">
        <w:trPr>
          <w:trHeight w:val="35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Другие 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239,986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219,094</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2</w:t>
            </w: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b/>
                <w:sz w:val="22"/>
                <w:lang w:eastAsia="ru-RU"/>
              </w:rPr>
            </w:pPr>
            <w:r w:rsidRPr="00AA6CF3">
              <w:rPr>
                <w:rFonts w:eastAsia="Times New Roman" w:cs="Arial"/>
                <w:b/>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ОБОРОНА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Мобилизационная и вневойсковая подготовка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AA6CF3" w:rsidRPr="00D3106C" w:rsidTr="00181B8E">
        <w:trPr>
          <w:trHeight w:val="51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3</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БЕЗОПАСНОСТЬ И ПРАВООХРАНИТЕЛЬНАЯ ДЕЯТЕЛЬНОСТЬ</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10</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Обеспечение пожарной безопасности</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4</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ЭКОНОМИКА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09</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Дорожное хозяйство (дорожные фонды)</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5</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ЖИЛИЩНО-КОММУНАЛЬНОЕ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515,961</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493,979</w:t>
            </w:r>
          </w:p>
        </w:tc>
      </w:tr>
      <w:tr w:rsidR="00AA6CF3" w:rsidRPr="00D3106C" w:rsidTr="00181B8E">
        <w:trPr>
          <w:trHeight w:val="303"/>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Жилищное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D3106C" w:rsidTr="00181B8E">
        <w:trPr>
          <w:trHeight w:val="367"/>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Благоустройство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6</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AA6CF3" w:rsidRPr="00D3106C" w:rsidTr="00181B8E">
        <w:trPr>
          <w:trHeight w:val="255"/>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auto"/>
              <w:right w:val="single" w:sz="4" w:space="0" w:color="auto"/>
            </w:tcBorders>
            <w:shd w:val="clear" w:color="auto" w:fill="auto"/>
            <w:hideMark/>
          </w:tcPr>
          <w:p w:rsidR="00AA6CF3" w:rsidRPr="00AA6CF3" w:rsidRDefault="00AA6CF3"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398"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E468A6" w:rsidRPr="00D3106C" w:rsidTr="00181B8E">
        <w:trPr>
          <w:trHeight w:val="255"/>
        </w:trPr>
        <w:tc>
          <w:tcPr>
            <w:tcW w:w="627"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651" w:type="dxa"/>
            <w:gridSpan w:val="2"/>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4678" w:type="dxa"/>
            <w:tcBorders>
              <w:top w:val="nil"/>
              <w:left w:val="nil"/>
              <w:bottom w:val="nil"/>
              <w:right w:val="nil"/>
            </w:tcBorders>
            <w:shd w:val="clear" w:color="auto" w:fill="auto"/>
            <w:hideMark/>
          </w:tcPr>
          <w:p w:rsidR="00E468A6" w:rsidRPr="00B63FD2" w:rsidRDefault="00E468A6" w:rsidP="00AA6CF3">
            <w:pPr>
              <w:spacing w:after="0" w:line="240" w:lineRule="auto"/>
              <w:jc w:val="center"/>
              <w:rPr>
                <w:rFonts w:eastAsia="Times New Roman" w:cs="Arial"/>
                <w:szCs w:val="24"/>
                <w:lang w:eastAsia="ru-RU"/>
              </w:rPr>
            </w:pPr>
          </w:p>
        </w:tc>
        <w:tc>
          <w:tcPr>
            <w:tcW w:w="1721"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398"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r>
    </w:tbl>
    <w:p w:rsidR="00E468A6" w:rsidRDefault="00E468A6" w:rsidP="00E468A6">
      <w:pPr>
        <w:pStyle w:val="a4"/>
        <w:jc w:val="right"/>
        <w:rPr>
          <w:rFonts w:ascii="Arial" w:hAnsi="Arial" w:cs="Arial"/>
          <w:sz w:val="20"/>
          <w:szCs w:val="20"/>
        </w:rPr>
      </w:pPr>
    </w:p>
    <w:p w:rsidR="00E468A6" w:rsidRDefault="00E468A6"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lastRenderedPageBreak/>
        <w:t>Приложение № 4</w:t>
      </w:r>
    </w:p>
    <w:p w:rsidR="00E468A6" w:rsidRDefault="00E468A6" w:rsidP="00E468A6">
      <w:pPr>
        <w:pStyle w:val="a4"/>
        <w:jc w:val="right"/>
        <w:rPr>
          <w:rFonts w:ascii="Arial" w:hAnsi="Arial" w:cs="Arial"/>
          <w:sz w:val="24"/>
          <w:szCs w:val="24"/>
        </w:rPr>
      </w:pPr>
      <w:r w:rsidRPr="003046E6">
        <w:rPr>
          <w:rFonts w:ascii="Arial" w:hAnsi="Arial" w:cs="Arial"/>
          <w:sz w:val="20"/>
          <w:szCs w:val="20"/>
        </w:rPr>
        <w:t>к решению Совета депутатов Выдропужского сельского поселения Спировского района Тверской о</w:t>
      </w:r>
      <w:r w:rsidR="00385D48">
        <w:rPr>
          <w:rFonts w:ascii="Arial" w:hAnsi="Arial" w:cs="Arial"/>
          <w:sz w:val="20"/>
          <w:szCs w:val="20"/>
        </w:rPr>
        <w:t>бласти  от 03.04.2018 № 38</w:t>
      </w:r>
      <w:r w:rsidRPr="003046E6">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r w:rsidRPr="00F948B1">
        <w:rPr>
          <w:rFonts w:ascii="Arial" w:hAnsi="Arial" w:cs="Arial"/>
          <w:sz w:val="24"/>
          <w:szCs w:val="24"/>
        </w:rPr>
        <w:t>"</w:t>
      </w:r>
    </w:p>
    <w:p w:rsidR="00E468A6" w:rsidRDefault="00E468A6" w:rsidP="00E468A6">
      <w:pPr>
        <w:pStyle w:val="a4"/>
        <w:jc w:val="right"/>
      </w:pPr>
    </w:p>
    <w:p w:rsidR="00E468A6" w:rsidRPr="00181B8E" w:rsidRDefault="00E468A6" w:rsidP="00E468A6">
      <w:pPr>
        <w:pStyle w:val="a4"/>
        <w:jc w:val="center"/>
        <w:rPr>
          <w:rFonts w:ascii="Arial" w:hAnsi="Arial" w:cs="Arial"/>
          <w:b/>
          <w:sz w:val="24"/>
          <w:szCs w:val="24"/>
        </w:rPr>
      </w:pPr>
      <w:r w:rsidRPr="00181B8E">
        <w:rPr>
          <w:rFonts w:ascii="Arial" w:hAnsi="Arial" w:cs="Arial"/>
          <w:b/>
          <w:sz w:val="24"/>
          <w:szCs w:val="24"/>
        </w:rPr>
        <w:t>Ведомственная структура расходов бюджета  Выдропужск</w:t>
      </w:r>
      <w:r w:rsidR="00AA6CF3" w:rsidRPr="00181B8E">
        <w:rPr>
          <w:rFonts w:ascii="Arial" w:hAnsi="Arial" w:cs="Arial"/>
          <w:b/>
          <w:sz w:val="24"/>
          <w:szCs w:val="24"/>
        </w:rPr>
        <w:t>ого сельского поселения за  2018</w:t>
      </w:r>
      <w:r w:rsidRPr="00181B8E">
        <w:rPr>
          <w:rFonts w:ascii="Arial" w:hAnsi="Arial" w:cs="Arial"/>
          <w:b/>
          <w:sz w:val="24"/>
          <w:szCs w:val="24"/>
        </w:rPr>
        <w:t xml:space="preserve"> год</w:t>
      </w:r>
    </w:p>
    <w:p w:rsidR="00E468A6" w:rsidRPr="00275585" w:rsidRDefault="00275585" w:rsidP="00275585">
      <w:pPr>
        <w:pStyle w:val="a4"/>
        <w:jc w:val="right"/>
        <w:rPr>
          <w:rFonts w:ascii="Arial" w:hAnsi="Arial" w:cs="Arial"/>
        </w:rPr>
      </w:pPr>
      <w:r w:rsidRPr="00275585">
        <w:rPr>
          <w:rFonts w:ascii="Arial" w:hAnsi="Arial" w:cs="Arial"/>
        </w:rPr>
        <w:t>тыс. руб.</w:t>
      </w:r>
    </w:p>
    <w:tbl>
      <w:tblPr>
        <w:tblW w:w="10075" w:type="dxa"/>
        <w:tblInd w:w="98" w:type="dxa"/>
        <w:tblLayout w:type="fixed"/>
        <w:tblLook w:val="04A0"/>
      </w:tblPr>
      <w:tblGrid>
        <w:gridCol w:w="536"/>
        <w:gridCol w:w="592"/>
        <w:gridCol w:w="8"/>
        <w:gridCol w:w="540"/>
        <w:gridCol w:w="22"/>
        <w:gridCol w:w="8"/>
        <w:gridCol w:w="572"/>
        <w:gridCol w:w="1418"/>
        <w:gridCol w:w="709"/>
        <w:gridCol w:w="3118"/>
        <w:gridCol w:w="1418"/>
        <w:gridCol w:w="1134"/>
      </w:tblGrid>
      <w:tr w:rsidR="00AA6CF3" w:rsidRPr="004A231D" w:rsidTr="00AA6CF3">
        <w:trPr>
          <w:trHeight w:val="499"/>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П/П</w:t>
            </w:r>
          </w:p>
        </w:tc>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7B4957" w:rsidRDefault="007B4957" w:rsidP="007B4957">
            <w:pPr>
              <w:spacing w:after="0" w:line="240" w:lineRule="auto"/>
              <w:rPr>
                <w:rFonts w:eastAsia="Times New Roman" w:cs="Arial"/>
                <w:sz w:val="20"/>
                <w:szCs w:val="20"/>
                <w:lang w:eastAsia="ru-RU"/>
              </w:rPr>
            </w:pPr>
            <w:r w:rsidRPr="007B4957">
              <w:rPr>
                <w:rFonts w:eastAsia="Times New Roman" w:cs="Arial"/>
                <w:sz w:val="20"/>
                <w:szCs w:val="20"/>
                <w:lang w:eastAsia="ru-RU"/>
              </w:rPr>
              <w:t>ППП</w:t>
            </w:r>
            <w:r w:rsidR="00E468A6"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w:t>
            </w:r>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w:t>
            </w:r>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270"/>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323"/>
        </w:trPr>
        <w:tc>
          <w:tcPr>
            <w:tcW w:w="536" w:type="dxa"/>
            <w:tcBorders>
              <w:top w:val="nil"/>
              <w:left w:val="single" w:sz="8" w:space="0" w:color="000000"/>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1</w:t>
            </w:r>
          </w:p>
        </w:tc>
        <w:tc>
          <w:tcPr>
            <w:tcW w:w="592" w:type="dxa"/>
            <w:tcBorders>
              <w:top w:val="nil"/>
              <w:left w:val="nil"/>
              <w:bottom w:val="nil"/>
              <w:right w:val="single" w:sz="4" w:space="0" w:color="auto"/>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2</w:t>
            </w:r>
          </w:p>
        </w:tc>
        <w:tc>
          <w:tcPr>
            <w:tcW w:w="570" w:type="dxa"/>
            <w:gridSpan w:val="3"/>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3</w:t>
            </w:r>
          </w:p>
        </w:tc>
        <w:tc>
          <w:tcPr>
            <w:tcW w:w="580" w:type="dxa"/>
            <w:gridSpan w:val="2"/>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4</w:t>
            </w:r>
          </w:p>
        </w:tc>
        <w:tc>
          <w:tcPr>
            <w:tcW w:w="1418" w:type="dxa"/>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5</w:t>
            </w:r>
          </w:p>
        </w:tc>
        <w:tc>
          <w:tcPr>
            <w:tcW w:w="709" w:type="dxa"/>
            <w:tcBorders>
              <w:top w:val="nil"/>
              <w:left w:val="single" w:sz="4" w:space="0" w:color="auto"/>
              <w:bottom w:val="nil"/>
              <w:right w:val="single" w:sz="8" w:space="0" w:color="000000"/>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6</w:t>
            </w:r>
          </w:p>
        </w:tc>
        <w:tc>
          <w:tcPr>
            <w:tcW w:w="31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7</w:t>
            </w:r>
          </w:p>
        </w:tc>
        <w:tc>
          <w:tcPr>
            <w:tcW w:w="14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8</w:t>
            </w:r>
          </w:p>
        </w:tc>
        <w:tc>
          <w:tcPr>
            <w:tcW w:w="1134"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9</w:t>
            </w:r>
          </w:p>
        </w:tc>
      </w:tr>
      <w:tr w:rsidR="00AA6CF3" w:rsidRPr="004A231D" w:rsidTr="00AA6CF3">
        <w:trPr>
          <w:trHeight w:val="270"/>
        </w:trPr>
        <w:tc>
          <w:tcPr>
            <w:tcW w:w="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E9119C" w:rsidRDefault="00E9119C" w:rsidP="000958A3">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1</w:t>
            </w: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556"/>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AA6CF3" w:rsidRPr="004A231D" w:rsidTr="00AA6CF3">
        <w:trPr>
          <w:trHeight w:val="307"/>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r w:rsidR="007B4957"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7B4957">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r w:rsidR="000958A3"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Субвенции по созданию административных комиссий и определению перечня должностных лиц, уполномоченных составлять протоколы об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84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2</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3</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4</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5</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 xml:space="preserve">ЖИЛИЩНО-КОММУНАЛЬНОЕ </w:t>
            </w:r>
            <w:r w:rsidRPr="00E9119C">
              <w:rPr>
                <w:rFonts w:eastAsia="Times New Roman" w:cs="Arial"/>
                <w:b/>
                <w:color w:val="000000"/>
                <w:sz w:val="20"/>
                <w:szCs w:val="20"/>
                <w:lang w:eastAsia="ru-RU"/>
              </w:rPr>
              <w:lastRenderedPageBreak/>
              <w:t>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lastRenderedPageBreak/>
              <w:t>515,961</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AA6CF3" w:rsidRPr="004A231D" w:rsidTr="00AA6CF3">
        <w:trPr>
          <w:trHeight w:val="255"/>
        </w:trPr>
        <w:tc>
          <w:tcPr>
            <w:tcW w:w="536" w:type="dxa"/>
            <w:tcBorders>
              <w:top w:val="nil"/>
              <w:left w:val="single" w:sz="4" w:space="0" w:color="000000"/>
              <w:bottom w:val="nil"/>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nil"/>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4A231D" w:rsidTr="00AA6CF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A350F2" w:rsidRPr="004A231D" w:rsidRDefault="00A350F2" w:rsidP="00E9119C">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4A231D" w:rsidTr="00AA6CF3">
        <w:trPr>
          <w:trHeight w:val="76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AA6CF3" w:rsidRPr="004A231D" w:rsidTr="00AA6CF3">
        <w:trPr>
          <w:trHeight w:val="58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531D6">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6</w:t>
            </w:r>
          </w:p>
        </w:tc>
        <w:tc>
          <w:tcPr>
            <w:tcW w:w="600" w:type="dxa"/>
            <w:gridSpan w:val="2"/>
            <w:tcBorders>
              <w:top w:val="nil"/>
              <w:left w:val="nil"/>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E531D6" w:rsidRDefault="00E531D6" w:rsidP="00E9119C">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tbl>
      <w:tblPr>
        <w:tblW w:w="10323" w:type="dxa"/>
        <w:tblInd w:w="98" w:type="dxa"/>
        <w:tblLayout w:type="fixed"/>
        <w:tblLook w:val="04A0"/>
      </w:tblPr>
      <w:tblGrid>
        <w:gridCol w:w="554"/>
        <w:gridCol w:w="3571"/>
        <w:gridCol w:w="3542"/>
        <w:gridCol w:w="1340"/>
        <w:gridCol w:w="1316"/>
      </w:tblGrid>
      <w:tr w:rsidR="00E468A6" w:rsidRPr="003046E6" w:rsidTr="00E468A6">
        <w:trPr>
          <w:trHeight w:val="255"/>
        </w:trPr>
        <w:tc>
          <w:tcPr>
            <w:tcW w:w="554" w:type="dxa"/>
            <w:tcBorders>
              <w:top w:val="nil"/>
              <w:left w:val="nil"/>
              <w:bottom w:val="nil"/>
              <w:right w:val="nil"/>
            </w:tcBorders>
            <w:shd w:val="clear" w:color="auto" w:fill="auto"/>
            <w:noWrap/>
            <w:vAlign w:val="center"/>
            <w:hideMark/>
          </w:tcPr>
          <w:p w:rsidR="00E468A6" w:rsidRPr="003046E6"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r>
      <w:tr w:rsidR="00E468A6" w:rsidRPr="007E555A" w:rsidTr="00E468A6">
        <w:trPr>
          <w:trHeight w:val="255"/>
        </w:trPr>
        <w:tc>
          <w:tcPr>
            <w:tcW w:w="554" w:type="dxa"/>
            <w:tcBorders>
              <w:top w:val="nil"/>
              <w:left w:val="nil"/>
              <w:bottom w:val="nil"/>
              <w:right w:val="nil"/>
            </w:tcBorders>
            <w:shd w:val="clear" w:color="auto" w:fill="auto"/>
            <w:noWrap/>
            <w:vAlign w:val="center"/>
            <w:hideMark/>
          </w:tcPr>
          <w:p w:rsidR="00E468A6" w:rsidRPr="007E555A"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r>
    </w:tbl>
    <w:p w:rsidR="00385D48" w:rsidRDefault="00385D48" w:rsidP="00E468A6">
      <w:pPr>
        <w:pStyle w:val="a4"/>
        <w:jc w:val="right"/>
        <w:rPr>
          <w:rFonts w:ascii="Arial" w:hAnsi="Arial" w:cs="Arial"/>
          <w:sz w:val="20"/>
          <w:szCs w:val="20"/>
        </w:rPr>
      </w:pPr>
    </w:p>
    <w:p w:rsidR="00385D48" w:rsidRDefault="00385D48" w:rsidP="00E468A6">
      <w:pPr>
        <w:pStyle w:val="a4"/>
        <w:jc w:val="right"/>
        <w:rPr>
          <w:rFonts w:ascii="Arial" w:hAnsi="Arial" w:cs="Arial"/>
          <w:sz w:val="20"/>
          <w:szCs w:val="20"/>
        </w:rPr>
      </w:pP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lastRenderedPageBreak/>
        <w:t>Приложение №5</w:t>
      </w: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t xml:space="preserve"> к решению Совета депутатов Выдропужского сельского поселения Спировского район</w:t>
      </w:r>
      <w:r w:rsidR="00385D48">
        <w:rPr>
          <w:rFonts w:ascii="Arial" w:hAnsi="Arial" w:cs="Arial"/>
          <w:sz w:val="20"/>
          <w:szCs w:val="20"/>
        </w:rPr>
        <w:t xml:space="preserve">а Тверской области от 03.04.2019 № 38 </w:t>
      </w:r>
      <w:r w:rsidRPr="00E97E8E">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E97E8E">
        <w:rPr>
          <w:rFonts w:ascii="Arial" w:hAnsi="Arial" w:cs="Arial"/>
          <w:sz w:val="20"/>
          <w:szCs w:val="20"/>
        </w:rPr>
        <w:t xml:space="preserve"> год»</w:t>
      </w:r>
    </w:p>
    <w:p w:rsidR="00E468A6" w:rsidRPr="00F948B1" w:rsidRDefault="00E468A6" w:rsidP="00E468A6">
      <w:pPr>
        <w:pStyle w:val="a4"/>
        <w:rPr>
          <w:rFonts w:ascii="Arial" w:hAnsi="Arial" w:cs="Arial"/>
          <w:sz w:val="24"/>
          <w:szCs w:val="24"/>
        </w:rPr>
      </w:pPr>
    </w:p>
    <w:p w:rsidR="00E468A6" w:rsidRDefault="00E468A6" w:rsidP="00E468A6">
      <w:pPr>
        <w:pStyle w:val="a4"/>
        <w:jc w:val="center"/>
        <w:rPr>
          <w:rFonts w:ascii="Arial" w:hAnsi="Arial" w:cs="Arial"/>
          <w:b/>
          <w:sz w:val="24"/>
          <w:szCs w:val="24"/>
        </w:rPr>
      </w:pPr>
      <w:r w:rsidRPr="00F948B1">
        <w:rPr>
          <w:rFonts w:ascii="Arial" w:hAnsi="Arial" w:cs="Arial"/>
          <w:b/>
          <w:sz w:val="24"/>
          <w:szCs w:val="24"/>
        </w:rPr>
        <w:t xml:space="preserve">Распределение расходов бюджета Выдропужского </w:t>
      </w:r>
      <w:r w:rsidR="00181B8E">
        <w:rPr>
          <w:rFonts w:ascii="Arial" w:hAnsi="Arial" w:cs="Arial"/>
          <w:b/>
          <w:sz w:val="24"/>
          <w:szCs w:val="24"/>
        </w:rPr>
        <w:t>сельского поселения за 2018</w:t>
      </w:r>
      <w:r w:rsidRPr="00F948B1">
        <w:rPr>
          <w:rFonts w:ascii="Arial" w:hAnsi="Arial" w:cs="Arial"/>
          <w:b/>
          <w:sz w:val="24"/>
          <w:szCs w:val="24"/>
        </w:rPr>
        <w:t xml:space="preserve">  год по разделам и подразделам, целевым статьям и видам расходов</w:t>
      </w:r>
    </w:p>
    <w:tbl>
      <w:tblPr>
        <w:tblpPr w:leftFromText="180" w:rightFromText="180" w:vertAnchor="text" w:horzAnchor="margin" w:tblpY="420"/>
        <w:tblW w:w="9539" w:type="dxa"/>
        <w:tblLayout w:type="fixed"/>
        <w:tblLook w:val="04A0"/>
      </w:tblPr>
      <w:tblGrid>
        <w:gridCol w:w="592"/>
        <w:gridCol w:w="8"/>
        <w:gridCol w:w="540"/>
        <w:gridCol w:w="22"/>
        <w:gridCol w:w="8"/>
        <w:gridCol w:w="572"/>
        <w:gridCol w:w="1418"/>
        <w:gridCol w:w="709"/>
        <w:gridCol w:w="3118"/>
        <w:gridCol w:w="1418"/>
        <w:gridCol w:w="1134"/>
      </w:tblGrid>
      <w:tr w:rsidR="00181B8E" w:rsidRPr="007B4957" w:rsidTr="00181B8E">
        <w:trPr>
          <w:trHeight w:val="499"/>
        </w:trPr>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181B8E" w:rsidRPr="007B4957" w:rsidRDefault="00181B8E" w:rsidP="00181B8E">
            <w:pPr>
              <w:spacing w:after="0" w:line="240" w:lineRule="auto"/>
              <w:rPr>
                <w:rFonts w:eastAsia="Times New Roman" w:cs="Arial"/>
                <w:sz w:val="20"/>
                <w:szCs w:val="20"/>
                <w:lang w:eastAsia="ru-RU"/>
              </w:rPr>
            </w:pPr>
            <w:r>
              <w:rPr>
                <w:rFonts w:eastAsia="Times New Roman" w:cs="Arial"/>
                <w:sz w:val="20"/>
                <w:szCs w:val="20"/>
                <w:lang w:eastAsia="ru-RU"/>
              </w:rPr>
              <w:t>П/П</w:t>
            </w:r>
            <w:r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w:t>
            </w:r>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w:t>
            </w:r>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270"/>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323"/>
        </w:trPr>
        <w:tc>
          <w:tcPr>
            <w:tcW w:w="592" w:type="dxa"/>
            <w:tcBorders>
              <w:top w:val="nil"/>
              <w:left w:val="single" w:sz="4" w:space="0" w:color="auto"/>
              <w:bottom w:val="nil"/>
              <w:right w:val="single" w:sz="4" w:space="0" w:color="auto"/>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570" w:type="dxa"/>
            <w:gridSpan w:val="3"/>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c>
          <w:tcPr>
            <w:tcW w:w="580" w:type="dxa"/>
            <w:gridSpan w:val="2"/>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w:t>
            </w:r>
          </w:p>
        </w:tc>
        <w:tc>
          <w:tcPr>
            <w:tcW w:w="1418" w:type="dxa"/>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w:t>
            </w:r>
          </w:p>
        </w:tc>
        <w:tc>
          <w:tcPr>
            <w:tcW w:w="709" w:type="dxa"/>
            <w:tcBorders>
              <w:top w:val="nil"/>
              <w:left w:val="single" w:sz="4" w:space="0" w:color="auto"/>
              <w:bottom w:val="nil"/>
              <w:right w:val="single" w:sz="8" w:space="0" w:color="000000"/>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c>
          <w:tcPr>
            <w:tcW w:w="31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w:t>
            </w:r>
          </w:p>
        </w:tc>
        <w:tc>
          <w:tcPr>
            <w:tcW w:w="14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7</w:t>
            </w:r>
          </w:p>
        </w:tc>
        <w:tc>
          <w:tcPr>
            <w:tcW w:w="1134"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r>
      <w:tr w:rsidR="00181B8E" w:rsidRPr="007B4957" w:rsidTr="00181B8E">
        <w:trPr>
          <w:trHeight w:val="270"/>
        </w:trPr>
        <w:tc>
          <w:tcPr>
            <w:tcW w:w="5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81B8E" w:rsidRPr="007B4957" w:rsidRDefault="00181B8E" w:rsidP="00181B8E">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181B8E" w:rsidRPr="007B4957" w:rsidRDefault="00181B8E" w:rsidP="00181B8E">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E9119C"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1</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181B8E" w:rsidRPr="007B4957" w:rsidTr="00181B8E">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181B8E" w:rsidRPr="007B4957"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556"/>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70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181B8E" w:rsidRPr="007B4957" w:rsidTr="00181B8E">
        <w:trPr>
          <w:trHeight w:val="307"/>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Субвенции по созданию административных комиссий и определению перечня должностных лиц, уполномоченных составлять протоколы об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4A231D" w:rsidTr="00181B8E">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564"/>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2</w:t>
            </w: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127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181B8E" w:rsidRPr="00E9119C"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3</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4</w:t>
            </w:r>
            <w:r w:rsidRPr="00E9119C">
              <w:rPr>
                <w:rFonts w:eastAsia="Times New Roman" w:cs="Arial"/>
                <w:b/>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945"/>
        </w:trPr>
        <w:tc>
          <w:tcPr>
            <w:tcW w:w="600" w:type="dxa"/>
            <w:gridSpan w:val="2"/>
            <w:vMerge w:val="restart"/>
            <w:tcBorders>
              <w:top w:val="nil"/>
              <w:left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c>
          <w:tcPr>
            <w:tcW w:w="600" w:type="dxa"/>
            <w:gridSpan w:val="2"/>
            <w:vMerge/>
            <w:tcBorders>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572"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nil"/>
              <w:right w:val="nil"/>
            </w:tcBorders>
            <w:shd w:val="clear" w:color="auto" w:fill="auto"/>
            <w:hideMark/>
          </w:tcPr>
          <w:p w:rsidR="00181B8E" w:rsidRPr="004A231D" w:rsidRDefault="00181B8E" w:rsidP="00181B8E">
            <w:pPr>
              <w:spacing w:line="240" w:lineRule="auto"/>
              <w:jc w:val="center"/>
              <w:rPr>
                <w:rFonts w:eastAsia="Times New Roman" w:cs="Arial"/>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5</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 xml:space="preserve">ЖИЛИЩНО-КОММУНАЛЬНОЕ </w:t>
            </w:r>
            <w:r w:rsidRPr="00E9119C">
              <w:rPr>
                <w:rFonts w:eastAsia="Times New Roman" w:cs="Arial"/>
                <w:b/>
                <w:color w:val="000000"/>
                <w:sz w:val="20"/>
                <w:szCs w:val="20"/>
                <w:lang w:eastAsia="ru-RU"/>
              </w:rPr>
              <w:lastRenderedPageBreak/>
              <w:t>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lastRenderedPageBreak/>
              <w:t>515,961</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181B8E" w:rsidRPr="004A231D" w:rsidTr="00181B8E">
        <w:trPr>
          <w:trHeight w:val="255"/>
        </w:trPr>
        <w:tc>
          <w:tcPr>
            <w:tcW w:w="600" w:type="dxa"/>
            <w:gridSpan w:val="2"/>
            <w:tcBorders>
              <w:top w:val="nil"/>
              <w:left w:val="single" w:sz="4" w:space="0" w:color="auto"/>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181B8E" w:rsidRPr="004A231D" w:rsidTr="00181B8E">
        <w:trPr>
          <w:trHeight w:val="255"/>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58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E531D6"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6</w:t>
            </w:r>
          </w:p>
        </w:tc>
        <w:tc>
          <w:tcPr>
            <w:tcW w:w="540"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181B8E" w:rsidRDefault="00181B8E" w:rsidP="00181B8E">
      <w:pPr>
        <w:pStyle w:val="a4"/>
        <w:jc w:val="center"/>
        <w:rPr>
          <w:rFonts w:ascii="Arial" w:hAnsi="Arial" w:cs="Arial"/>
          <w:b/>
          <w:sz w:val="24"/>
          <w:szCs w:val="24"/>
        </w:rPr>
      </w:pPr>
    </w:p>
    <w:sectPr w:rsidR="00181B8E" w:rsidSect="00181B8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D73"/>
    <w:multiLevelType w:val="hybridMultilevel"/>
    <w:tmpl w:val="0CDCD85C"/>
    <w:lvl w:ilvl="0" w:tplc="4BFA4CAE">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drawingGridHorizontalSpacing w:val="120"/>
  <w:displayHorizontalDrawingGridEvery w:val="2"/>
  <w:displayVerticalDrawingGridEvery w:val="2"/>
  <w:characterSpacingControl w:val="doNotCompress"/>
  <w:compat/>
  <w:rsids>
    <w:rsidRoot w:val="00E468A6"/>
    <w:rsid w:val="00001775"/>
    <w:rsid w:val="000958A3"/>
    <w:rsid w:val="000E3C8F"/>
    <w:rsid w:val="00107B46"/>
    <w:rsid w:val="00143C34"/>
    <w:rsid w:val="00181B8E"/>
    <w:rsid w:val="00275585"/>
    <w:rsid w:val="00383D40"/>
    <w:rsid w:val="00385D48"/>
    <w:rsid w:val="003F70B5"/>
    <w:rsid w:val="004E0AC8"/>
    <w:rsid w:val="004E78CB"/>
    <w:rsid w:val="00600FB1"/>
    <w:rsid w:val="006A2717"/>
    <w:rsid w:val="006F5FE1"/>
    <w:rsid w:val="007339AB"/>
    <w:rsid w:val="00775B84"/>
    <w:rsid w:val="007B4957"/>
    <w:rsid w:val="007F69BC"/>
    <w:rsid w:val="00823629"/>
    <w:rsid w:val="0086168B"/>
    <w:rsid w:val="0086482D"/>
    <w:rsid w:val="00A350F2"/>
    <w:rsid w:val="00A37940"/>
    <w:rsid w:val="00AA6CF3"/>
    <w:rsid w:val="00B840D0"/>
    <w:rsid w:val="00B91B18"/>
    <w:rsid w:val="00CA24D7"/>
    <w:rsid w:val="00E468A6"/>
    <w:rsid w:val="00E531D6"/>
    <w:rsid w:val="00E626F1"/>
    <w:rsid w:val="00E9119C"/>
    <w:rsid w:val="00FA2C6B"/>
    <w:rsid w:val="00FC3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ru-RU" w:eastAsia="en-US" w:bidi="ar-SA"/>
      </w:rPr>
    </w:rPrDefault>
    <w:pPrDefault>
      <w:pPr>
        <w:spacing w:line="317" w:lineRule="exact"/>
        <w:ind w:left="40" w:right="40"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A6"/>
    <w:pPr>
      <w:spacing w:after="200" w:line="276" w:lineRule="auto"/>
      <w:ind w:left="0" w:right="0" w:firstLine="0"/>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8A6"/>
    <w:pPr>
      <w:ind w:left="720"/>
      <w:contextualSpacing/>
    </w:pPr>
    <w:rPr>
      <w:rFonts w:ascii="Calibri" w:hAnsi="Calibri"/>
      <w:sz w:val="22"/>
    </w:rPr>
  </w:style>
  <w:style w:type="paragraph" w:styleId="a4">
    <w:name w:val="No Spacing"/>
    <w:uiPriority w:val="1"/>
    <w:qFormat/>
    <w:rsid w:val="00E468A6"/>
    <w:pPr>
      <w:spacing w:line="240" w:lineRule="auto"/>
      <w:ind w:left="0" w:right="0" w:firstLine="0"/>
      <w:jc w:val="left"/>
    </w:pPr>
    <w:rPr>
      <w:rFonts w:ascii="Calibri" w:eastAsia="Calibri" w:hAnsi="Calibri"/>
      <w:sz w:val="22"/>
    </w:rPr>
  </w:style>
  <w:style w:type="paragraph" w:styleId="a5">
    <w:name w:val="header"/>
    <w:basedOn w:val="a"/>
    <w:link w:val="a6"/>
    <w:uiPriority w:val="99"/>
    <w:semiHidden/>
    <w:unhideWhenUsed/>
    <w:rsid w:val="00E468A6"/>
    <w:pPr>
      <w:tabs>
        <w:tab w:val="center" w:pos="4677"/>
        <w:tab w:val="right" w:pos="9355"/>
      </w:tabs>
    </w:pPr>
  </w:style>
  <w:style w:type="character" w:customStyle="1" w:styleId="a6">
    <w:name w:val="Верхний колонтитул Знак"/>
    <w:basedOn w:val="a0"/>
    <w:link w:val="a5"/>
    <w:uiPriority w:val="99"/>
    <w:semiHidden/>
    <w:rsid w:val="00E468A6"/>
    <w:rPr>
      <w:rFonts w:eastAsia="Calibri"/>
    </w:rPr>
  </w:style>
  <w:style w:type="paragraph" w:styleId="a7">
    <w:name w:val="footer"/>
    <w:basedOn w:val="a"/>
    <w:link w:val="a8"/>
    <w:uiPriority w:val="99"/>
    <w:semiHidden/>
    <w:unhideWhenUsed/>
    <w:rsid w:val="00E468A6"/>
    <w:pPr>
      <w:tabs>
        <w:tab w:val="center" w:pos="4677"/>
        <w:tab w:val="right" w:pos="9355"/>
      </w:tabs>
    </w:pPr>
  </w:style>
  <w:style w:type="character" w:customStyle="1" w:styleId="a8">
    <w:name w:val="Нижний колонтитул Знак"/>
    <w:basedOn w:val="a0"/>
    <w:link w:val="a7"/>
    <w:uiPriority w:val="99"/>
    <w:semiHidden/>
    <w:rsid w:val="00E468A6"/>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2019-04-03T08:44:00Z</cp:lastPrinted>
  <dcterms:created xsi:type="dcterms:W3CDTF">2019-04-12T13:06:00Z</dcterms:created>
  <dcterms:modified xsi:type="dcterms:W3CDTF">2019-04-12T13:06:00Z</dcterms:modified>
</cp:coreProperties>
</file>